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2F" w:rsidRDefault="00B7322F" w:rsidP="00B7322F">
      <w:pPr>
        <w:pStyle w:val="NormalWeb"/>
        <w:spacing w:after="0" w:line="240" w:lineRule="auto"/>
        <w:jc w:val="center"/>
        <w:rPr>
          <w:lang w:val="en-US"/>
        </w:rPr>
      </w:pPr>
      <w:proofErr w:type="gramStart"/>
      <w:r>
        <w:rPr>
          <w:b/>
          <w:bCs/>
          <w:lang w:val="en-US"/>
        </w:rPr>
        <w:t>T.C.</w:t>
      </w:r>
      <w:proofErr w:type="gramEnd"/>
    </w:p>
    <w:p w:rsidR="00B7322F" w:rsidRDefault="00B7322F" w:rsidP="00B7322F">
      <w:pPr>
        <w:pStyle w:val="NormalWeb"/>
        <w:spacing w:after="0" w:line="240" w:lineRule="auto"/>
        <w:jc w:val="center"/>
        <w:rPr>
          <w:lang w:val="en-US"/>
        </w:rPr>
      </w:pPr>
      <w:r>
        <w:rPr>
          <w:lang w:val="en-US"/>
        </w:rPr>
        <w:t>…</w:t>
      </w:r>
    </w:p>
    <w:p w:rsidR="00B7322F" w:rsidRDefault="00B7322F" w:rsidP="00B7322F">
      <w:pPr>
        <w:pStyle w:val="NormalWeb"/>
        <w:spacing w:after="0" w:line="240" w:lineRule="auto"/>
        <w:jc w:val="center"/>
        <w:rPr>
          <w:lang w:val="en-US"/>
        </w:rPr>
      </w:pPr>
      <w:r>
        <w:rPr>
          <w:b/>
          <w:bCs/>
          <w:lang w:val="en-US"/>
        </w:rPr>
        <w:t>CUMHURİYET BAŞSAVCILIĞI</w:t>
      </w:r>
    </w:p>
    <w:p w:rsidR="00B7322F" w:rsidRDefault="00B7322F" w:rsidP="00B7322F">
      <w:pPr>
        <w:pStyle w:val="NormalWeb"/>
        <w:spacing w:after="0" w:line="240" w:lineRule="auto"/>
        <w:rPr>
          <w:lang w:val="en-US"/>
        </w:rPr>
      </w:pPr>
      <w:r>
        <w:rPr>
          <w:b/>
          <w:bCs/>
          <w:lang w:val="en-US"/>
        </w:rPr>
        <w:t>Soruşturma No</w:t>
      </w:r>
      <w:proofErr w:type="gramStart"/>
      <w:r>
        <w:rPr>
          <w:b/>
          <w:bCs/>
          <w:lang w:val="en-US"/>
        </w:rPr>
        <w:t>:2020</w:t>
      </w:r>
      <w:proofErr w:type="gramEnd"/>
      <w:r>
        <w:rPr>
          <w:b/>
          <w:bCs/>
          <w:lang w:val="en-US"/>
        </w:rPr>
        <w:t>/...</w:t>
      </w:r>
    </w:p>
    <w:p w:rsidR="00B7322F" w:rsidRDefault="00B7322F" w:rsidP="00B7322F">
      <w:pPr>
        <w:pStyle w:val="NormalWeb"/>
        <w:spacing w:after="0" w:line="240" w:lineRule="auto"/>
        <w:jc w:val="center"/>
        <w:rPr>
          <w:lang w:val="en-US"/>
        </w:rPr>
      </w:pPr>
      <w:r>
        <w:rPr>
          <w:b/>
          <w:bCs/>
          <w:lang w:val="en-US"/>
        </w:rPr>
        <w:t>SERİ MUHAKEME USULÜ KABUL TUTANAĞI</w:t>
      </w:r>
    </w:p>
    <w:p w:rsidR="00B7322F" w:rsidRDefault="00B7322F" w:rsidP="00B7322F">
      <w:pPr>
        <w:pStyle w:val="NormalWeb"/>
        <w:spacing w:after="0" w:line="240" w:lineRule="auto"/>
        <w:rPr>
          <w:lang w:val="en-US"/>
        </w:rPr>
      </w:pPr>
      <w:r>
        <w:rPr>
          <w:b/>
          <w:bCs/>
          <w:lang w:val="en-US"/>
        </w:rPr>
        <w:t xml:space="preserve">Seri Muhakeme Usulü Teklif Edilen </w:t>
      </w:r>
      <w:proofErr w:type="gramStart"/>
      <w:r>
        <w:rPr>
          <w:b/>
          <w:bCs/>
          <w:lang w:val="en-US"/>
        </w:rPr>
        <w:t>Şüphelinin :</w:t>
      </w:r>
      <w:proofErr w:type="gramEnd"/>
    </w:p>
    <w:p w:rsidR="00B7322F" w:rsidRDefault="00B7322F" w:rsidP="00DD09B3">
      <w:pPr>
        <w:pStyle w:val="NormalWeb"/>
        <w:spacing w:before="0" w:beforeAutospacing="0" w:after="0" w:line="240" w:lineRule="auto"/>
        <w:rPr>
          <w:lang w:val="en-US"/>
        </w:rPr>
      </w:pPr>
      <w:r>
        <w:rPr>
          <w:lang w:val="en-US"/>
        </w:rPr>
        <w:t xml:space="preserve">T.C. Kimlik </w:t>
      </w:r>
      <w:proofErr w:type="gramStart"/>
      <w:r>
        <w:rPr>
          <w:lang w:val="en-US"/>
        </w:rPr>
        <w:t>Numarası :</w:t>
      </w:r>
      <w:proofErr w:type="gramEnd"/>
    </w:p>
    <w:p w:rsidR="00B7322F" w:rsidRDefault="00B7322F" w:rsidP="00DD09B3">
      <w:pPr>
        <w:pStyle w:val="NormalWeb"/>
        <w:spacing w:before="0" w:beforeAutospacing="0" w:after="0" w:line="240" w:lineRule="auto"/>
        <w:rPr>
          <w:lang w:val="en-US"/>
        </w:rPr>
      </w:pPr>
      <w:r>
        <w:rPr>
          <w:lang w:val="en-US"/>
        </w:rPr>
        <w:t xml:space="preserve">Adı ve </w:t>
      </w:r>
      <w:proofErr w:type="gramStart"/>
      <w:r>
        <w:rPr>
          <w:lang w:val="en-US"/>
        </w:rPr>
        <w:t>Soyadı :</w:t>
      </w:r>
      <w:proofErr w:type="gramEnd"/>
    </w:p>
    <w:p w:rsidR="00B7322F" w:rsidRDefault="00B7322F" w:rsidP="00DD09B3">
      <w:pPr>
        <w:pStyle w:val="NormalWeb"/>
        <w:spacing w:before="0" w:beforeAutospacing="0" w:after="0" w:line="240" w:lineRule="auto"/>
        <w:rPr>
          <w:lang w:val="en-US"/>
        </w:rPr>
      </w:pPr>
      <w:proofErr w:type="gramStart"/>
      <w:r>
        <w:rPr>
          <w:lang w:val="en-US"/>
        </w:rPr>
        <w:t>Müdafii :</w:t>
      </w:r>
      <w:proofErr w:type="gramEnd"/>
    </w:p>
    <w:p w:rsidR="00B7322F" w:rsidRDefault="00B7322F" w:rsidP="00DD09B3">
      <w:pPr>
        <w:pStyle w:val="NormalWeb"/>
        <w:spacing w:before="0" w:beforeAutospacing="0" w:after="0" w:line="240" w:lineRule="auto"/>
        <w:rPr>
          <w:lang w:val="en-US"/>
        </w:rPr>
      </w:pPr>
      <w:r>
        <w:rPr>
          <w:lang w:val="en-US"/>
        </w:rPr>
        <w:t xml:space="preserve">Baba ve Ana </w:t>
      </w:r>
      <w:proofErr w:type="gramStart"/>
      <w:r>
        <w:rPr>
          <w:lang w:val="en-US"/>
        </w:rPr>
        <w:t>Adı :</w:t>
      </w:r>
      <w:proofErr w:type="gramEnd"/>
    </w:p>
    <w:p w:rsidR="00B7322F" w:rsidRDefault="00B7322F" w:rsidP="00DD09B3">
      <w:pPr>
        <w:pStyle w:val="NormalWeb"/>
        <w:spacing w:before="0" w:beforeAutospacing="0" w:after="0" w:line="240" w:lineRule="auto"/>
        <w:rPr>
          <w:lang w:val="en-US"/>
        </w:rPr>
      </w:pPr>
      <w:r>
        <w:rPr>
          <w:lang w:val="en-US"/>
        </w:rPr>
        <w:t xml:space="preserve">Doğum Yeri ve </w:t>
      </w:r>
      <w:proofErr w:type="gramStart"/>
      <w:r>
        <w:rPr>
          <w:lang w:val="en-US"/>
        </w:rPr>
        <w:t>Tarihi :</w:t>
      </w:r>
      <w:proofErr w:type="gramEnd"/>
    </w:p>
    <w:p w:rsidR="00B7322F" w:rsidRDefault="00B7322F" w:rsidP="00DD09B3">
      <w:pPr>
        <w:pStyle w:val="NormalWeb"/>
        <w:spacing w:before="0" w:beforeAutospacing="0" w:after="0" w:line="240" w:lineRule="auto"/>
        <w:rPr>
          <w:lang w:val="en-US"/>
        </w:rPr>
      </w:pPr>
      <w:r>
        <w:rPr>
          <w:lang w:val="en-US"/>
        </w:rPr>
        <w:t xml:space="preserve">Nüfusa Kayıtlı Olduğu </w:t>
      </w:r>
      <w:proofErr w:type="gramStart"/>
      <w:r>
        <w:rPr>
          <w:lang w:val="en-US"/>
        </w:rPr>
        <w:t>Yer :</w:t>
      </w:r>
      <w:proofErr w:type="gramEnd"/>
    </w:p>
    <w:p w:rsidR="00B7322F" w:rsidRDefault="00B7322F" w:rsidP="00DD09B3">
      <w:pPr>
        <w:pStyle w:val="NormalWeb"/>
        <w:spacing w:before="0" w:beforeAutospacing="0" w:after="0" w:line="240" w:lineRule="auto"/>
        <w:rPr>
          <w:lang w:val="en-US"/>
        </w:rPr>
      </w:pPr>
      <w:r>
        <w:rPr>
          <w:lang w:val="en-US"/>
        </w:rPr>
        <w:t xml:space="preserve">İkamet veya Mesken </w:t>
      </w:r>
      <w:proofErr w:type="gramStart"/>
      <w:r>
        <w:rPr>
          <w:lang w:val="en-US"/>
        </w:rPr>
        <w:t>Adres :</w:t>
      </w:r>
      <w:proofErr w:type="gramEnd"/>
    </w:p>
    <w:p w:rsidR="00B7322F" w:rsidRDefault="00B7322F" w:rsidP="00DD09B3">
      <w:pPr>
        <w:pStyle w:val="NormalWeb"/>
        <w:spacing w:before="0" w:beforeAutospacing="0" w:after="0" w:line="240" w:lineRule="auto"/>
        <w:rPr>
          <w:lang w:val="en-US"/>
        </w:rPr>
      </w:pPr>
      <w:r>
        <w:rPr>
          <w:lang w:val="en-US"/>
        </w:rPr>
        <w:t xml:space="preserve">Seri Muhakeme Usulünün Teklif Edildiği </w:t>
      </w:r>
      <w:proofErr w:type="gramStart"/>
      <w:r>
        <w:rPr>
          <w:lang w:val="en-US"/>
        </w:rPr>
        <w:t>Yer :</w:t>
      </w:r>
      <w:proofErr w:type="gramEnd"/>
    </w:p>
    <w:p w:rsidR="00DD09B3" w:rsidRDefault="00DD09B3" w:rsidP="00DD09B3">
      <w:pPr>
        <w:pStyle w:val="NormalWeb"/>
        <w:spacing w:before="0" w:beforeAutospacing="0" w:after="0" w:line="240" w:lineRule="auto"/>
        <w:rPr>
          <w:lang w:val="en-US"/>
        </w:rPr>
      </w:pPr>
    </w:p>
    <w:p w:rsidR="003C0822" w:rsidRDefault="00B7322F" w:rsidP="00DD09B3">
      <w:pPr>
        <w:pStyle w:val="NormalWeb"/>
        <w:spacing w:before="0" w:beforeAutospacing="0"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İsnat Olunan Suça İlişkin Maddi Olayın Özeti</w:t>
      </w:r>
    </w:p>
    <w:p w:rsidR="00F27A6D" w:rsidRPr="003C0822" w:rsidRDefault="00F27A6D" w:rsidP="003C0822">
      <w:pPr>
        <w:pStyle w:val="NormalWeb"/>
        <w:spacing w:after="0" w:line="240" w:lineRule="auto"/>
        <w:ind w:firstLine="709"/>
        <w:jc w:val="both"/>
        <w:rPr>
          <w:b/>
          <w:bCs/>
          <w:lang w:val="en-US"/>
        </w:rPr>
      </w:pPr>
      <w:r w:rsidRPr="00083482">
        <w:t xml:space="preserve">… tarihinde </w:t>
      </w:r>
      <w:proofErr w:type="gramStart"/>
      <w:r w:rsidRPr="00083482">
        <w:t>şüphelinin …</w:t>
      </w:r>
      <w:proofErr w:type="gramEnd"/>
      <w:r w:rsidRPr="00083482">
        <w:t xml:space="preserve"> adresinde </w:t>
      </w:r>
      <w:proofErr w:type="gramStart"/>
      <w:r w:rsidRPr="00083482">
        <w:t>bulunan …</w:t>
      </w:r>
      <w:proofErr w:type="gramEnd"/>
      <w:r w:rsidRPr="00083482">
        <w:t xml:space="preserve"> isimli işyerinin, ruhsatsız olması nedeniyle </w:t>
      </w:r>
      <w:proofErr w:type="gramStart"/>
      <w:r w:rsidRPr="00083482">
        <w:t>….</w:t>
      </w:r>
      <w:proofErr w:type="gramEnd"/>
      <w:r w:rsidRPr="00083482">
        <w:t xml:space="preserve"> tarihinde görevliler tarafından mühürlenerek kapatıldığı, ancak </w:t>
      </w:r>
      <w:proofErr w:type="gramStart"/>
      <w:r w:rsidRPr="00083482">
        <w:t>….</w:t>
      </w:r>
      <w:proofErr w:type="gramEnd"/>
      <w:r w:rsidRPr="00083482">
        <w:t xml:space="preserve"> </w:t>
      </w:r>
      <w:proofErr w:type="gramStart"/>
      <w:r w:rsidRPr="00083482">
        <w:t>tarihinde</w:t>
      </w:r>
      <w:proofErr w:type="gramEnd"/>
      <w:r w:rsidRPr="00083482">
        <w:t xml:space="preserve"> yapılan kontrolde şüphelinin mührün konuluş amacına aykırı hareket ederek işyerinde faaliyete devam ettiğinin tespit edildiği, bu suretle şüphelinin 523</w:t>
      </w:r>
      <w:r w:rsidR="009A7A18">
        <w:t xml:space="preserve">7 sayılı Türk Ceza Kanunun 203 üncü </w:t>
      </w:r>
      <w:r w:rsidRPr="00083482">
        <w:t>maddesinde yer alan mühür bozma suçunu işlediği anlaşılmıştır.</w:t>
      </w:r>
    </w:p>
    <w:p w:rsidR="00B7322F" w:rsidRDefault="00B7322F" w:rsidP="003C0822">
      <w:pPr>
        <w:pStyle w:val="NormalWeb"/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5271 sayılı Ceza Muhakemesi Kanunun 250 nci maddesi çerçevesinde soruşturma konusu </w:t>
      </w:r>
      <w:r w:rsidR="00F27A6D">
        <w:rPr>
          <w:lang w:val="en-US"/>
        </w:rPr>
        <w:t xml:space="preserve">mühür bozma suçunun </w:t>
      </w:r>
      <w:r>
        <w:rPr>
          <w:lang w:val="en-US"/>
        </w:rPr>
        <w:t xml:space="preserve">seri muhakeme usulüne tabi olması nedeniyle, yukarıda açık kimlik bilgileri belirtilen şüpheli seri muhakeme usulü hakkında bilgilendirmede ve seri muhakeme usulünün uygulanmasına ilişkin teklifte bulunmak üzere … tarihinde … saatinde davet edildi. </w:t>
      </w:r>
    </w:p>
    <w:p w:rsidR="00B7322F" w:rsidRDefault="00B7322F" w:rsidP="003C0822">
      <w:pPr>
        <w:pStyle w:val="NormalWeb"/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Şüpheliye, hakkında isnat olunan eylemin </w:t>
      </w:r>
      <w:r w:rsidR="00F27A6D">
        <w:rPr>
          <w:lang w:val="en-US"/>
        </w:rPr>
        <w:t>5237</w:t>
      </w:r>
      <w:r>
        <w:rPr>
          <w:lang w:val="en-US"/>
        </w:rPr>
        <w:t xml:space="preserve"> sayılı </w:t>
      </w:r>
      <w:r w:rsidR="00F27A6D">
        <w:rPr>
          <w:lang w:val="en-US"/>
        </w:rPr>
        <w:t>Türk Ceza Kanunun</w:t>
      </w:r>
      <w:r>
        <w:rPr>
          <w:lang w:val="en-US"/>
        </w:rPr>
        <w:t xml:space="preserve"> </w:t>
      </w:r>
      <w:r w:rsidR="00F27A6D">
        <w:rPr>
          <w:lang w:val="en-US"/>
        </w:rPr>
        <w:t>203</w:t>
      </w:r>
      <w:r>
        <w:rPr>
          <w:lang w:val="en-US"/>
        </w:rPr>
        <w:t>/</w:t>
      </w:r>
      <w:r w:rsidR="007A6DFB">
        <w:rPr>
          <w:lang w:val="en-US"/>
        </w:rPr>
        <w:t xml:space="preserve">1 maddesinde yer alan </w:t>
      </w:r>
      <w:r w:rsidR="00F27A6D">
        <w:rPr>
          <w:lang w:val="en-US"/>
        </w:rPr>
        <w:t>mühür bozma</w:t>
      </w:r>
      <w:r w:rsidR="007A6DFB">
        <w:rPr>
          <w:lang w:val="en-US"/>
        </w:rPr>
        <w:t xml:space="preserve"> </w:t>
      </w:r>
      <w:r>
        <w:rPr>
          <w:lang w:val="en-US"/>
        </w:rPr>
        <w:t xml:space="preserve">suçunu oluşturduğu, Kanunda bu suç için öngörülen ceza miktarının </w:t>
      </w:r>
      <w:r w:rsidR="00F27A6D">
        <w:rPr>
          <w:lang w:val="en-US"/>
        </w:rPr>
        <w:t>6</w:t>
      </w:r>
      <w:r>
        <w:rPr>
          <w:lang w:val="en-US"/>
        </w:rPr>
        <w:t xml:space="preserve"> aydan </w:t>
      </w:r>
      <w:r w:rsidR="00F27A6D">
        <w:rPr>
          <w:lang w:val="en-US"/>
        </w:rPr>
        <w:t>3</w:t>
      </w:r>
      <w:r>
        <w:rPr>
          <w:lang w:val="en-US"/>
        </w:rPr>
        <w:t xml:space="preserve"> yıla kadar hapis</w:t>
      </w:r>
      <w:r w:rsidR="007A6DFB">
        <w:rPr>
          <w:lang w:val="en-US"/>
        </w:rPr>
        <w:t xml:space="preserve"> ve</w:t>
      </w:r>
      <w:r w:rsidR="00F27A6D">
        <w:rPr>
          <w:lang w:val="en-US"/>
        </w:rPr>
        <w:t>ya</w:t>
      </w:r>
      <w:r w:rsidR="007A6DFB">
        <w:rPr>
          <w:lang w:val="en-US"/>
        </w:rPr>
        <w:t xml:space="preserve"> adli </w:t>
      </w:r>
      <w:proofErr w:type="gramStart"/>
      <w:r w:rsidR="007A6DFB">
        <w:rPr>
          <w:lang w:val="en-US"/>
        </w:rPr>
        <w:t xml:space="preserve">para </w:t>
      </w:r>
      <w:r>
        <w:rPr>
          <w:lang w:val="en-US"/>
        </w:rPr>
        <w:t xml:space="preserve"> cezası</w:t>
      </w:r>
      <w:proofErr w:type="gramEnd"/>
      <w:r>
        <w:rPr>
          <w:lang w:val="en-US"/>
        </w:rPr>
        <w:t xml:space="preserve"> olduğu, </w:t>
      </w:r>
    </w:p>
    <w:p w:rsidR="00B7322F" w:rsidRPr="00BD46E2" w:rsidRDefault="00B7322F" w:rsidP="003C0822">
      <w:pPr>
        <w:pStyle w:val="NormalWeb"/>
        <w:spacing w:after="0" w:line="240" w:lineRule="auto"/>
        <w:ind w:firstLine="709"/>
        <w:jc w:val="both"/>
        <w:rPr>
          <w:b/>
          <w:lang w:val="en-US"/>
        </w:rPr>
      </w:pPr>
      <w:r w:rsidRPr="00BD46E2">
        <w:rPr>
          <w:b/>
          <w:lang w:val="en-US"/>
        </w:rPr>
        <w:t xml:space="preserve">Bu çerçevede; </w:t>
      </w:r>
    </w:p>
    <w:p w:rsidR="00F27A6D" w:rsidRPr="00B84B76" w:rsidRDefault="00B7322F" w:rsidP="00A72145">
      <w:pPr>
        <w:pStyle w:val="ListeParagraf"/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0822">
        <w:rPr>
          <w:rFonts w:ascii="Times New Roman" w:hAnsi="Times New Roman" w:cs="Times New Roman"/>
          <w:sz w:val="24"/>
          <w:szCs w:val="24"/>
          <w:lang w:val="en-US"/>
        </w:rPr>
        <w:t xml:space="preserve">5271 sayılı Kanunun 250 nci maddesinin dördüncü fıkrası uyarınca; Türk Ceza Kanunu’nun </w:t>
      </w:r>
      <w:r w:rsidR="002B189D" w:rsidRPr="0038421A">
        <w:rPr>
          <w:lang w:val="en-US"/>
        </w:rPr>
        <w:t xml:space="preserve">61/1 </w:t>
      </w:r>
      <w:r w:rsidR="002B189D" w:rsidRPr="002B189D">
        <w:rPr>
          <w:rFonts w:ascii="Times New Roman" w:hAnsi="Times New Roman" w:cs="Times New Roman"/>
          <w:sz w:val="24"/>
          <w:szCs w:val="24"/>
          <w:lang w:val="en-US"/>
        </w:rPr>
        <w:t xml:space="preserve">inci maddesi ve fıkrası gereğince suçun işleniş biçimi, suçun konusunun önemi, meydana gelen tehlikenin ağırlığı, failin kasta dayalı kusurunun ağırlığı, failin güttüğü amaç ve saiki dikkate alınarak, </w:t>
      </w:r>
      <w:r w:rsidR="002F7ACE">
        <w:rPr>
          <w:rFonts w:ascii="Times New Roman" w:hAnsi="Times New Roman" w:cs="Times New Roman"/>
          <w:sz w:val="24"/>
          <w:szCs w:val="24"/>
          <w:lang w:val="en-US"/>
        </w:rPr>
        <w:t>adli para cezası</w:t>
      </w:r>
      <w:r w:rsidR="00A72145">
        <w:rPr>
          <w:rFonts w:ascii="Times New Roman" w:hAnsi="Times New Roman" w:cs="Times New Roman"/>
          <w:sz w:val="24"/>
          <w:szCs w:val="24"/>
          <w:lang w:val="en-US"/>
        </w:rPr>
        <w:t xml:space="preserve"> tercih edilerek </w:t>
      </w:r>
      <w:r w:rsidR="002B189D" w:rsidRPr="002B189D">
        <w:rPr>
          <w:rFonts w:ascii="Times New Roman" w:hAnsi="Times New Roman" w:cs="Times New Roman"/>
          <w:sz w:val="24"/>
          <w:szCs w:val="24"/>
          <w:lang w:val="en-US"/>
        </w:rPr>
        <w:t>takdiren</w:t>
      </w:r>
      <w:r w:rsidR="002B189D" w:rsidRPr="0038421A">
        <w:rPr>
          <w:lang w:val="en-US"/>
        </w:rPr>
        <w:t xml:space="preserve"> </w:t>
      </w:r>
      <w:r w:rsidR="00F27A6D" w:rsidRPr="003C0822">
        <w:rPr>
          <w:rFonts w:ascii="Times New Roman" w:hAnsi="Times New Roman" w:cs="Times New Roman"/>
          <w:b/>
          <w:sz w:val="24"/>
          <w:szCs w:val="24"/>
          <w:lang w:val="en-US"/>
        </w:rPr>
        <w:t>180 GÜN ADLİ PARA CEZASI</w:t>
      </w:r>
      <w:r w:rsidR="00F27A6D" w:rsidRPr="003C08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B76" w:rsidRPr="00B84B76">
        <w:rPr>
          <w:rFonts w:ascii="Times New Roman" w:hAnsi="Times New Roman" w:cs="Times New Roman"/>
          <w:b/>
          <w:sz w:val="24"/>
          <w:szCs w:val="24"/>
          <w:lang w:val="en-US"/>
        </w:rPr>
        <w:t>OLARAK CEZALANDIRILMASI,</w:t>
      </w:r>
    </w:p>
    <w:p w:rsidR="00B7322F" w:rsidRPr="003C0822" w:rsidRDefault="00B7322F" w:rsidP="003C0822">
      <w:pPr>
        <w:pStyle w:val="NormalWeb"/>
        <w:numPr>
          <w:ilvl w:val="0"/>
          <w:numId w:val="2"/>
        </w:numPr>
        <w:spacing w:after="0" w:line="240" w:lineRule="auto"/>
        <w:ind w:left="0" w:firstLine="360"/>
        <w:jc w:val="both"/>
        <w:rPr>
          <w:lang w:val="en-US"/>
        </w:rPr>
      </w:pPr>
      <w:r w:rsidRPr="003C0822">
        <w:rPr>
          <w:lang w:val="en-US"/>
        </w:rPr>
        <w:t>Tespit olunan cezasında, Kanunun 250 nci maddesinin dördüncü fıkrası uyarınca yarı oranında indirim uygulan</w:t>
      </w:r>
      <w:r w:rsidR="007A6DFB" w:rsidRPr="003C0822">
        <w:rPr>
          <w:lang w:val="en-US"/>
        </w:rPr>
        <w:t xml:space="preserve">arak şüphelinin </w:t>
      </w:r>
      <w:r w:rsidR="00F27A6D" w:rsidRPr="003C0822">
        <w:rPr>
          <w:b/>
          <w:lang w:val="en-US"/>
        </w:rPr>
        <w:t xml:space="preserve">90 </w:t>
      </w:r>
      <w:r w:rsidR="002B189D">
        <w:rPr>
          <w:b/>
          <w:lang w:val="en-US"/>
        </w:rPr>
        <w:t>GÜN ADLİ</w:t>
      </w:r>
      <w:r w:rsidR="00231995" w:rsidRPr="003C0822">
        <w:rPr>
          <w:b/>
          <w:lang w:val="en-US"/>
        </w:rPr>
        <w:t xml:space="preserve"> PARA CEZASI ILE CEZALANDIRILMASI</w:t>
      </w:r>
      <w:r w:rsidRPr="003C0822">
        <w:rPr>
          <w:lang w:val="en-US"/>
        </w:rPr>
        <w:t>,</w:t>
      </w:r>
    </w:p>
    <w:p w:rsidR="007A6DFB" w:rsidRPr="003C0822" w:rsidRDefault="007A6DFB" w:rsidP="003C0822">
      <w:pPr>
        <w:pStyle w:val="NormalWeb"/>
        <w:numPr>
          <w:ilvl w:val="0"/>
          <w:numId w:val="2"/>
        </w:numPr>
        <w:spacing w:after="0" w:line="240" w:lineRule="auto"/>
        <w:ind w:left="0" w:firstLine="360"/>
        <w:jc w:val="both"/>
        <w:rPr>
          <w:b/>
          <w:lang w:val="en-US"/>
        </w:rPr>
      </w:pPr>
      <w:r w:rsidRPr="003C0822">
        <w:rPr>
          <w:lang w:val="en-US"/>
        </w:rPr>
        <w:t xml:space="preserve">Şüpheliye verilen </w:t>
      </w:r>
      <w:r w:rsidR="00F27A6D" w:rsidRPr="003C0822">
        <w:rPr>
          <w:lang w:val="en-US"/>
        </w:rPr>
        <w:t>90</w:t>
      </w:r>
      <w:r w:rsidRPr="003C0822">
        <w:rPr>
          <w:lang w:val="en-US"/>
        </w:rPr>
        <w:t xml:space="preserve"> gün adli para cezasının 5237 sayılı TCK’nın 52/2-3  maddeleri uyarınca </w:t>
      </w:r>
      <w:r w:rsidR="00552EE6" w:rsidRPr="003C0822">
        <w:rPr>
          <w:lang w:val="en-US"/>
        </w:rPr>
        <w:t>şüphelinin</w:t>
      </w:r>
      <w:r w:rsidRPr="003C0822">
        <w:rPr>
          <w:lang w:val="en-US"/>
        </w:rPr>
        <w:t xml:space="preserve"> ekonomik ve şahsi </w:t>
      </w:r>
      <w:r w:rsidR="00552EE6" w:rsidRPr="003C0822">
        <w:rPr>
          <w:lang w:val="en-US"/>
        </w:rPr>
        <w:t>durumu</w:t>
      </w:r>
      <w:r w:rsidRPr="003C0822">
        <w:rPr>
          <w:lang w:val="en-US"/>
        </w:rPr>
        <w:t xml:space="preserve"> nazara </w:t>
      </w:r>
      <w:r w:rsidR="00552EE6" w:rsidRPr="003C0822">
        <w:rPr>
          <w:lang w:val="en-US"/>
        </w:rPr>
        <w:t>alınarak bir günlüğü 20,00 TL’de</w:t>
      </w:r>
      <w:r w:rsidRPr="003C0822">
        <w:rPr>
          <w:lang w:val="en-US"/>
        </w:rPr>
        <w:t xml:space="preserve">n </w:t>
      </w:r>
      <w:r w:rsidRPr="003C0822">
        <w:rPr>
          <w:lang w:val="en-US"/>
        </w:rPr>
        <w:lastRenderedPageBreak/>
        <w:t xml:space="preserve">olmak üzere </w:t>
      </w:r>
      <w:r w:rsidR="00552EE6" w:rsidRPr="003C0822">
        <w:rPr>
          <w:lang w:val="en-US"/>
        </w:rPr>
        <w:t xml:space="preserve">şüphelinin neticeten </w:t>
      </w:r>
      <w:r w:rsidR="00F27A6D" w:rsidRPr="003C0822">
        <w:rPr>
          <w:b/>
          <w:lang w:val="en-US"/>
        </w:rPr>
        <w:t>1.800</w:t>
      </w:r>
      <w:r w:rsidRPr="003C0822">
        <w:rPr>
          <w:b/>
          <w:lang w:val="en-US"/>
        </w:rPr>
        <w:t>,00 TL  ADLİ PA</w:t>
      </w:r>
      <w:r w:rsidR="00552EE6" w:rsidRPr="003C0822">
        <w:rPr>
          <w:b/>
          <w:lang w:val="en-US"/>
        </w:rPr>
        <w:t>RA CEZASI İLE CEZALANDIRILMASI</w:t>
      </w:r>
      <w:r w:rsidRPr="003C0822">
        <w:rPr>
          <w:b/>
          <w:lang w:val="en-US"/>
        </w:rPr>
        <w:t>,</w:t>
      </w:r>
    </w:p>
    <w:p w:rsidR="00552EE6" w:rsidRPr="003C0822" w:rsidRDefault="00552EE6" w:rsidP="003C0822">
      <w:pPr>
        <w:pStyle w:val="NormalWeb"/>
        <w:numPr>
          <w:ilvl w:val="0"/>
          <w:numId w:val="2"/>
        </w:numPr>
        <w:spacing w:after="0" w:line="240" w:lineRule="auto"/>
        <w:ind w:left="0" w:firstLine="360"/>
        <w:jc w:val="both"/>
        <w:rPr>
          <w:lang w:val="en-US"/>
        </w:rPr>
      </w:pPr>
      <w:r w:rsidRPr="003C0822">
        <w:rPr>
          <w:lang w:val="en-US"/>
        </w:rPr>
        <w:t>TCK'nın 52/4 maddesi gereğince adli para cezasının miktarı ve şüphelinin ekonomik gücü dikkat</w:t>
      </w:r>
      <w:r w:rsidR="002B189D">
        <w:rPr>
          <w:lang w:val="en-US"/>
        </w:rPr>
        <w:t>e alınarak adli para cezasının 4</w:t>
      </w:r>
      <w:r w:rsidRPr="003C0822">
        <w:rPr>
          <w:lang w:val="en-US"/>
        </w:rPr>
        <w:t xml:space="preserve"> eşit taksit halinde ve birbirini takip eden aylarda şüpheliden tahsiline, taksitlerden birinin zamanında ödenmemesi halinde adli para cezasının tamamının tahsil edileceği ve ödenmeyen adli para cezasının </w:t>
      </w:r>
      <w:r w:rsidR="002B189D">
        <w:rPr>
          <w:lang w:val="en-US"/>
        </w:rPr>
        <w:t>hapis cezasına çevrilebileceği,</w:t>
      </w:r>
    </w:p>
    <w:p w:rsidR="00552EE6" w:rsidRPr="003C0822" w:rsidRDefault="00552EE6" w:rsidP="003C0822">
      <w:pPr>
        <w:pStyle w:val="NormalWeb"/>
        <w:numPr>
          <w:ilvl w:val="0"/>
          <w:numId w:val="2"/>
        </w:numPr>
        <w:spacing w:after="0" w:line="240" w:lineRule="auto"/>
        <w:ind w:left="0" w:firstLine="360"/>
        <w:jc w:val="both"/>
        <w:rPr>
          <w:b/>
          <w:lang w:val="en-US"/>
        </w:rPr>
      </w:pPr>
      <w:r w:rsidRPr="003C0822">
        <w:rPr>
          <w:lang w:val="en-US"/>
        </w:rPr>
        <w:t xml:space="preserve">Şüphelinin celp edilen sabıka kaydına göre daha önce kasıtlı suçlardan adli para cezası ile mahkum oluşu ve şüpheli hakkında daha önce hükmün açıklanmasın geri bırakılmasına karar verildiği, CMK’nın 231/8 maddesi gereğince şüpheli hakkında tekrar </w:t>
      </w:r>
      <w:r w:rsidRPr="003C0822">
        <w:rPr>
          <w:b/>
          <w:lang w:val="en-US"/>
        </w:rPr>
        <w:t xml:space="preserve">HÜKMÜN AÇIKLANMASININ GERİ BIRAKILMASINA YER OLMADIĞI, </w:t>
      </w:r>
    </w:p>
    <w:p w:rsidR="009248A7" w:rsidRPr="003C0822" w:rsidRDefault="009248A7" w:rsidP="003C0822">
      <w:pPr>
        <w:pStyle w:val="NormalWeb"/>
        <w:numPr>
          <w:ilvl w:val="0"/>
          <w:numId w:val="2"/>
        </w:numPr>
        <w:spacing w:after="0" w:line="240" w:lineRule="auto"/>
        <w:ind w:left="0" w:firstLine="360"/>
        <w:jc w:val="both"/>
        <w:rPr>
          <w:lang w:val="en-US"/>
        </w:rPr>
      </w:pPr>
      <w:r w:rsidRPr="003C0822">
        <w:rPr>
          <w:lang w:val="en-US"/>
        </w:rPr>
        <w:t xml:space="preserve">Şüpheli hakkında adli para cezası verilmiş olduğundan 5237 sayılı TCK’nın 53 üncü maddesinin uygulanmasına </w:t>
      </w:r>
      <w:r w:rsidRPr="003C0822">
        <w:rPr>
          <w:b/>
          <w:lang w:val="en-US"/>
        </w:rPr>
        <w:t>YER OLMADIĞI,</w:t>
      </w:r>
    </w:p>
    <w:p w:rsidR="009248A7" w:rsidRPr="003C0822" w:rsidRDefault="009248A7" w:rsidP="003C0822">
      <w:pPr>
        <w:pStyle w:val="NormalWeb"/>
        <w:numPr>
          <w:ilvl w:val="0"/>
          <w:numId w:val="2"/>
        </w:numPr>
        <w:spacing w:after="0" w:line="240" w:lineRule="auto"/>
        <w:ind w:left="0" w:firstLine="360"/>
        <w:jc w:val="both"/>
        <w:rPr>
          <w:lang w:val="en-US"/>
        </w:rPr>
      </w:pPr>
      <w:r w:rsidRPr="003C0822">
        <w:rPr>
          <w:lang w:val="en-US"/>
        </w:rPr>
        <w:t xml:space="preserve">Şüpheli hakkında adli para cezası verilmiş olduğundan ancak hapis cezalarının ertelenmesi mümkün olduğundan şüpheliye verilen adli para cezası 5237 sayılı </w:t>
      </w:r>
      <w:proofErr w:type="gramStart"/>
      <w:r w:rsidRPr="003C0822">
        <w:rPr>
          <w:lang w:val="en-US"/>
        </w:rPr>
        <w:t>TCK’nın</w:t>
      </w:r>
      <w:proofErr w:type="gramEnd"/>
      <w:r w:rsidRPr="003C0822">
        <w:rPr>
          <w:lang w:val="en-US"/>
        </w:rPr>
        <w:t xml:space="preserve"> 51 inci maddesi gereğince </w:t>
      </w:r>
      <w:r w:rsidRPr="003C0822">
        <w:rPr>
          <w:b/>
          <w:lang w:val="en-US"/>
        </w:rPr>
        <w:t>ERTELEMESINE YER OLMADIĞI.</w:t>
      </w:r>
    </w:p>
    <w:p w:rsidR="00B7322F" w:rsidRDefault="00B7322F" w:rsidP="00BD46E2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gramStart"/>
      <w:r>
        <w:rPr>
          <w:lang w:val="en-US"/>
        </w:rPr>
        <w:t>Yaptırım olarak belirlenmiş olup, seri muhakeme usulünün uygulanması ve bu yaptırım şüpheliye teklif edilmiştir.</w:t>
      </w:r>
      <w:proofErr w:type="gramEnd"/>
      <w:r>
        <w:rPr>
          <w:lang w:val="en-US"/>
        </w:rPr>
        <w:t xml:space="preserve"> </w:t>
      </w:r>
    </w:p>
    <w:p w:rsidR="00B7322F" w:rsidRDefault="00B7322F" w:rsidP="003C0822">
      <w:pPr>
        <w:pStyle w:val="NormalWeb"/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Şüpheli müdafi huzurunda, seri muhakeme usulünü anladığını, bu usulün uygulanmasını ve belirlenen yaptırımı </w:t>
      </w:r>
      <w:proofErr w:type="gramStart"/>
      <w:r>
        <w:rPr>
          <w:lang w:val="en-US"/>
        </w:rPr>
        <w:t>kabul</w:t>
      </w:r>
      <w:proofErr w:type="gramEnd"/>
      <w:r>
        <w:rPr>
          <w:lang w:val="en-US"/>
        </w:rPr>
        <w:t xml:space="preserve"> etmiştir. </w:t>
      </w:r>
    </w:p>
    <w:p w:rsidR="00B7322F" w:rsidRDefault="00B7322F" w:rsidP="003C0822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gramStart"/>
      <w:r>
        <w:rPr>
          <w:lang w:val="en-US"/>
        </w:rPr>
        <w:t>Şüpheli müdafi, şüphelinin beyanlarına aynen katıldıklarını, seri muhakeme usulünün uygulanmasına ve yaptırıma bir diyeceklerinin olmadığını ifade etmiştir.</w:t>
      </w:r>
      <w:proofErr w:type="gramEnd"/>
      <w:r>
        <w:rPr>
          <w:lang w:val="en-US"/>
        </w:rPr>
        <w:t xml:space="preserve"> </w:t>
      </w:r>
    </w:p>
    <w:p w:rsidR="00B7322F" w:rsidRDefault="00B7322F" w:rsidP="003C0822">
      <w:pPr>
        <w:pStyle w:val="NormalWeb"/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5271 sayılı Ceza Muhakemesi Kanunun 250 nci madesine uygun olarak düzenlenen seri muhakeme usulü </w:t>
      </w:r>
      <w:proofErr w:type="gramStart"/>
      <w:r>
        <w:rPr>
          <w:lang w:val="en-US"/>
        </w:rPr>
        <w:t>kabul</w:t>
      </w:r>
      <w:proofErr w:type="gramEnd"/>
      <w:r>
        <w:rPr>
          <w:lang w:val="en-US"/>
        </w:rPr>
        <w:t xml:space="preserve"> tutanağı okundu ve birlikte imza altına alındı. …/…/...</w:t>
      </w:r>
    </w:p>
    <w:p w:rsidR="00B7322F" w:rsidRDefault="00B7322F" w:rsidP="003C0822">
      <w:pPr>
        <w:pStyle w:val="NormalWeb"/>
        <w:spacing w:after="0" w:line="240" w:lineRule="auto"/>
        <w:jc w:val="both"/>
        <w:rPr>
          <w:lang w:val="en-US"/>
        </w:rPr>
      </w:pPr>
    </w:p>
    <w:p w:rsidR="00B7322F" w:rsidRDefault="00B7322F" w:rsidP="003C0822">
      <w:pPr>
        <w:pStyle w:val="NormalWeb"/>
        <w:spacing w:after="0" w:line="240" w:lineRule="auto"/>
        <w:jc w:val="both"/>
        <w:rPr>
          <w:lang w:val="en-US"/>
        </w:rPr>
      </w:pPr>
    </w:p>
    <w:p w:rsidR="00B7322F" w:rsidRPr="00921A9C" w:rsidRDefault="00921A9C" w:rsidP="003C0822">
      <w:pPr>
        <w:pStyle w:val="NormalWeb"/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     </w:t>
      </w:r>
      <w:r w:rsidR="00B7322F" w:rsidRPr="00921A9C">
        <w:rPr>
          <w:b/>
          <w:lang w:val="en-US"/>
        </w:rPr>
        <w:t xml:space="preserve">Cumhuriyet Savcısı </w:t>
      </w:r>
      <w:r w:rsidR="00F23221" w:rsidRPr="00921A9C">
        <w:rPr>
          <w:b/>
          <w:lang w:val="en-US"/>
        </w:rPr>
        <w:t xml:space="preserve">              </w:t>
      </w:r>
      <w:r w:rsidR="00B7322F" w:rsidRPr="00921A9C">
        <w:rPr>
          <w:b/>
          <w:lang w:val="en-US"/>
        </w:rPr>
        <w:t xml:space="preserve">Zabıt Katibi </w:t>
      </w:r>
      <w:r w:rsidR="00F23221" w:rsidRPr="00921A9C">
        <w:rPr>
          <w:b/>
          <w:lang w:val="en-US"/>
        </w:rPr>
        <w:t xml:space="preserve">                      </w:t>
      </w:r>
      <w:r w:rsidR="00B7322F" w:rsidRPr="00921A9C">
        <w:rPr>
          <w:b/>
          <w:lang w:val="en-US"/>
        </w:rPr>
        <w:t>Şüpheli</w:t>
      </w:r>
      <w:r w:rsidR="00F23221" w:rsidRPr="00921A9C">
        <w:rPr>
          <w:b/>
          <w:lang w:val="en-US"/>
        </w:rPr>
        <w:t xml:space="preserve">                         </w:t>
      </w:r>
      <w:r w:rsidR="00B7322F" w:rsidRPr="00921A9C">
        <w:rPr>
          <w:b/>
          <w:lang w:val="en-US"/>
        </w:rPr>
        <w:t xml:space="preserve"> Müdafi </w:t>
      </w:r>
    </w:p>
    <w:p w:rsidR="000903D4" w:rsidRPr="00921A9C" w:rsidRDefault="000903D4" w:rsidP="003C0822">
      <w:pPr>
        <w:jc w:val="both"/>
        <w:rPr>
          <w:b/>
        </w:rPr>
      </w:pPr>
    </w:p>
    <w:sectPr w:rsidR="000903D4" w:rsidRPr="00921A9C" w:rsidSect="002654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B42" w:rsidRDefault="00946B42" w:rsidP="00946B42">
      <w:pPr>
        <w:spacing w:after="0" w:line="240" w:lineRule="auto"/>
      </w:pPr>
      <w:r>
        <w:separator/>
      </w:r>
    </w:p>
  </w:endnote>
  <w:endnote w:type="continuationSeparator" w:id="1">
    <w:p w:rsidR="00946B42" w:rsidRDefault="00946B42" w:rsidP="0094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B42" w:rsidRDefault="00946B42" w:rsidP="00946B42">
      <w:pPr>
        <w:spacing w:after="0" w:line="240" w:lineRule="auto"/>
      </w:pPr>
      <w:r>
        <w:separator/>
      </w:r>
    </w:p>
  </w:footnote>
  <w:footnote w:type="continuationSeparator" w:id="1">
    <w:p w:rsidR="00946B42" w:rsidRDefault="00946B42" w:rsidP="0094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42" w:rsidRDefault="00946B42" w:rsidP="00946B42">
    <w:pPr>
      <w:pStyle w:val="stbilgi"/>
      <w:jc w:val="right"/>
    </w:pPr>
    <w:r>
      <w:t>EK-1</w:t>
    </w:r>
  </w:p>
  <w:p w:rsidR="00946B42" w:rsidRDefault="00946B4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D223E"/>
    <w:multiLevelType w:val="hybridMultilevel"/>
    <w:tmpl w:val="136A3956"/>
    <w:lvl w:ilvl="0" w:tplc="86D8790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2A4A10"/>
    <w:multiLevelType w:val="hybridMultilevel"/>
    <w:tmpl w:val="75A4A944"/>
    <w:lvl w:ilvl="0" w:tplc="3AA2AB4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22F"/>
    <w:rsid w:val="00083482"/>
    <w:rsid w:val="000903D4"/>
    <w:rsid w:val="00231995"/>
    <w:rsid w:val="002654EF"/>
    <w:rsid w:val="002B189D"/>
    <w:rsid w:val="002F7ACE"/>
    <w:rsid w:val="00315E0D"/>
    <w:rsid w:val="0038692F"/>
    <w:rsid w:val="003C0822"/>
    <w:rsid w:val="0042159E"/>
    <w:rsid w:val="00507F5A"/>
    <w:rsid w:val="00552EE6"/>
    <w:rsid w:val="0069060D"/>
    <w:rsid w:val="00720E35"/>
    <w:rsid w:val="007A6DFB"/>
    <w:rsid w:val="007C7921"/>
    <w:rsid w:val="00827C0F"/>
    <w:rsid w:val="008D3AD4"/>
    <w:rsid w:val="0090253F"/>
    <w:rsid w:val="00921A9C"/>
    <w:rsid w:val="009248A7"/>
    <w:rsid w:val="00946B42"/>
    <w:rsid w:val="009A7A18"/>
    <w:rsid w:val="00A72145"/>
    <w:rsid w:val="00B67EC1"/>
    <w:rsid w:val="00B7322F"/>
    <w:rsid w:val="00B84B76"/>
    <w:rsid w:val="00BA0FE9"/>
    <w:rsid w:val="00BD46E2"/>
    <w:rsid w:val="00BF5115"/>
    <w:rsid w:val="00C15845"/>
    <w:rsid w:val="00C71354"/>
    <w:rsid w:val="00CF5781"/>
    <w:rsid w:val="00D03067"/>
    <w:rsid w:val="00D4176B"/>
    <w:rsid w:val="00DB6433"/>
    <w:rsid w:val="00DD09B3"/>
    <w:rsid w:val="00ED595E"/>
    <w:rsid w:val="00F23221"/>
    <w:rsid w:val="00F2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4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22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F27A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4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6B42"/>
  </w:style>
  <w:style w:type="paragraph" w:styleId="Altbilgi">
    <w:name w:val="footer"/>
    <w:basedOn w:val="Normal"/>
    <w:link w:val="AltbilgiChar"/>
    <w:uiPriority w:val="99"/>
    <w:semiHidden/>
    <w:unhideWhenUsed/>
    <w:rsid w:val="0094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46B42"/>
  </w:style>
  <w:style w:type="paragraph" w:styleId="BalonMetni">
    <w:name w:val="Balloon Text"/>
    <w:basedOn w:val="Normal"/>
    <w:link w:val="BalonMetniChar"/>
    <w:uiPriority w:val="99"/>
    <w:semiHidden/>
    <w:unhideWhenUsed/>
    <w:rsid w:val="0094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6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ab222390</cp:lastModifiedBy>
  <cp:revision>8</cp:revision>
  <dcterms:created xsi:type="dcterms:W3CDTF">2020-01-10T09:00:00Z</dcterms:created>
  <dcterms:modified xsi:type="dcterms:W3CDTF">2020-01-14T07:02:00Z</dcterms:modified>
</cp:coreProperties>
</file>